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2"/>
        <w:gridCol w:w="2551"/>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Galaxy Digital,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GALAXY DIGITAL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 VESEY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10282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05/14/2026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Forward Industries, Inc.</w:t>
              </w:r>
            </w:hyperlink>
            <w:r>
              <w:rPr/>
              <w:t xml:space="preserve"> [ </w:t>
            </w:r>
            <w:r>
              <w:rPr>
                <w:rFonts w:ascii="Times;serif" w:hAnsi="Times;serif"/>
                <w:color w:val="0000FF"/>
                <w:sz w:val="24"/>
                <w:shd w:fill="FFFFFF" w:val="clear"/>
              </w:rPr>
              <w:t>FWDI</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8,108,109</w:t>
            </w:r>
            <w:r>
              <w:rPr>
                <w:rFonts w:ascii="Times;serif" w:hAnsi="Times;serif"/>
                <w:color w:val="008000"/>
                <w:position w:val="7"/>
                <w:sz w:val="16"/>
                <w:sz w:val="20"/>
                <w:shd w:fill="FFFFFF" w:val="clear"/>
              </w:rPr>
              <w:t>(1)</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(2)</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669"/>
        <w:gridCol w:w="1221"/>
        <w:gridCol w:w="1119"/>
        <w:gridCol w:w="1244"/>
        <w:gridCol w:w="1190"/>
        <w:gridCol w:w="1246"/>
        <w:gridCol w:w="1202"/>
        <w:gridCol w:w="1314"/>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66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43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66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1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244"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119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4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1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66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Pre-Funded Warrants (right to buy)</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1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2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11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1,783,519</w:t>
            </w:r>
            <w:r>
              <w:rPr>
                <w:rFonts w:ascii="Times;serif" w:hAnsi="Times;serif"/>
                <w:color w:val="008000"/>
                <w:position w:val="7"/>
                <w:sz w:val="16"/>
                <w:sz w:val="20"/>
                <w:shd w:fill="FFFFFF" w:val="clear"/>
              </w:rPr>
              <w:t>(4)(5)</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12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(2)</w:t>
            </w:r>
          </w:p>
        </w:tc>
        <w:tc>
          <w:tcPr>
            <w:tcW w:w="13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6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Advisor Warrants (right to buy)</w:t>
            </w:r>
          </w:p>
        </w:tc>
        <w:tc>
          <w:tcPr>
            <w:tcW w:w="12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(7)(8)</w:t>
            </w:r>
          </w:p>
        </w:tc>
        <w:tc>
          <w:tcPr>
            <w:tcW w:w="111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(7)(8)</w:t>
            </w:r>
          </w:p>
        </w:tc>
        <w:tc>
          <w:tcPr>
            <w:tcW w:w="124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11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4,458,796</w:t>
            </w:r>
            <w:r>
              <w:rPr>
                <w:rFonts w:ascii="Times;serif" w:hAnsi="Times;serif"/>
                <w:color w:val="008000"/>
                <w:position w:val="7"/>
                <w:sz w:val="16"/>
                <w:sz w:val="20"/>
                <w:shd w:fill="FFFFFF" w:val="clear"/>
              </w:rPr>
              <w:t>(4)(5)</w:t>
            </w:r>
          </w:p>
        </w:tc>
        <w:tc>
          <w:tcPr>
            <w:tcW w:w="12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0.01</w:t>
            </w:r>
          </w:p>
        </w:tc>
        <w:tc>
          <w:tcPr>
            <w:tcW w:w="12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(2)</w:t>
            </w:r>
          </w:p>
        </w:tc>
        <w:tc>
          <w:tcPr>
            <w:tcW w:w="13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6">
                    <w:r>
                      <w:rPr>
                        <w:rStyle w:val="InternetLink"/>
                      </w:rPr>
                      <w:t>Galaxy Digital,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GALAXY DIGITAL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 VESEY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10282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7">
                    <w:r>
                      <w:rPr>
                        <w:rStyle w:val="InternetLink"/>
                      </w:rPr>
                      <w:t>Galaxy Digital GP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GALAXY DIGITAL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 VESEY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10282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Galaxy Digital Holdings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GALAXY DIGITAL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 VESEY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10282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Galaxy Digital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GALAXY DIGITAL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 VESEY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10282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Galaxy Group Investments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GALAXY GROUP INVESTMENTS LLC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107 GRAND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Novogratz Michael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GALAXY DIGITAL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 VESEY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10282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September 6, 2025, Issuer, entered into a securities purchase agreement (the "Securities Purchase Agreement") with certain accredited investors, including Galaxy Digital LP ("GD LP") (the "Purchasers"), pursuant to which the Issuer agreed to sell and issue to the Purchasers in a private placement (the "Private Placement") an aggregate of 89,189,189 shares of Common Stock, at an offering price of $18.50, and/or pre-funded warrants in lieu thereof (the "Pre-Funded Warrants") to purchase shares of Common Stock with $18.49999 of the exercise price per Pre-Funded Warrant being pre-funded on September 11, 2025, subject to certain adjustments (the "Per Share Purchase Price"). The Private Placement closed on September 10,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GD LP is the holder of record of the securities reported herein. Galaxy Digital GP LLC ("GD GP") is the general partner of GD LP and wholly owned by Galaxy Digital Holdings LP ("GD Holdings LP"). Galaxy Digital Inc. ("GD Inc.") is the general partner of GD Holdings LP. Galaxy Group Investments LLC ("GGI") holds approximately 49% of the voting power over GD Inc. and is managed by Michael E. Novogratz ("Mr. Novogratz"). Based on the foregoing, each of GD GP, GD Holdings LP, GD Inc., GGI and Mr. Novogratz may be deemed to share beneficial ownership of the securities held of record by GD LP.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Pre-Funded Warrants are exercisable in cash or by means of a cashless exercise and will not expire until the date such warrants are fully exercised. The warrants may not be exercised if the aggregate number of shares of Common Stock beneficially owned by the holder thereof (together with its affiliates) immediately following such exercise would exceed a specified beneficial ownership limitation; provided, however, that the holder may increase or decrease the beneficial ownership limitation by giving notice to the Issuer (61 days' notice for increases), but not to any percentage in excess of 9.99%.</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On September 6, 2025, the Issuer entered into a Strategic Advisor and Lead Investor Agreement (the "Strategic Advisor Agreement") with GD LP, pursuant to which the Issuer engaged GD LP to serve as a strategic advisor to the Issuer with respect to the Private Placement. In consideration of GD LP's services, the Issuer issued to GD LP, in addition to the Common Stock and Pre-Funded Warrants acquired by GD LP pursuant to the Private Placement, 1,783,519 of Pre-Funded Warrants and 4,458,796 warrants (the "Advisor Warrants") to purchase an amount of shares of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number of shares of Common Stock into which the Pre-Funded Warrants and Advisor Warrants are exercisable is limited pursuant to the terms of such warrants to that number of shares of Common Stock that would result in the Reporting Persons and their affiliates having aggregate beneficial ownership of more than 9.99% of the total issued and outstanding shares of Common Stock (the "Ownership Limitation"). In accordance with Rule 13d-4 under the Exchange Act, the Reporting Persons disclaim beneficial ownership of any and all shares of Common Stock issuable upon any exercise of the Pre-Funded Warrants and/or the Advisor Warrants to the extent that such exercise would cause the Reporting Persons' aggregate beneficial ownership to exceed or remain above the Ownership Limitation.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unfunded exercise price of each Pre-Funded Warrant equals $0.00001 per underlying share of Common Stock. The exercise price and the number of shares of Common Stock issuable upon exercise of each Pre-Funded Warrant is subject to certain adjustments.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Advisor Warrants are exercisable as follows: (1) one-third (1/3) of the Advisor Warrants shall be exercisable on and after the first date on which the closing trading price of the Issuer's Common Stock on its principal stock exchange is equal to or greater than 150% the Per Share Purchase Price for 20 out of 30 trading days following the effectiveness of the resale registration statement, providing for the resale of, among other things, Common Stock purchased in the Private Placement, the shares of Common Stock underlying the Advisor Warrants, the shares of Common Stock underlying the Pre-Funded Warrants (the "Resale Registration Statement");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(Continued from Footnote 7) (2) one-third (1/3) of the Advisor Warrants shall be exercisable on and after the first date on which the closing trading price of the Issuer's Common Stock on its principal stock exchange is equal to or greater than 200% of the cash Per Share Purchase Price for 20 out of 30 trading days following the effectiveness of the Resale Registration Statement; and (3) one-third (1/3) of the Advisor Warrants shall be exercisable on and after the first date on which the closing trading price of the Issuer's Common Stock on its principal stock exchange is equal to or greater than 250% of the cash Per Share Purchase Price for 20 out of 30 trading days following the effectiveness of the Resale Registration Statement.</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This Form 3 is being filed solely due to a decrease in the number of the outstanding shares of common stock reported by the Issuer in its Quarterly Report on Form 10-Q filed with Securities and Exchange Commission on May 14, 2026 and not as a result of any acquisition by the Reporting Persons.</w:t>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Dritan Muneka, authorized signatory for Galaxy Digital GP LLC, general partner of Galaxy Digital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Dritan Muneka, authorized signatory for Galaxy Digital GP LLC</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Dritan Muneka, authorized signatory for Galaxy Digital Inc., general partner of Galaxy Digital Holdings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Dritan Muneka, authorized signatory for Galaxy Digital Inc.</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E. Novogratz, authorized signatory for Galaxy Group Investments LLC</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E. Novogratz</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813689" TargetMode="External"/><Relationship Id="rId3" Type="http://schemas.openxmlformats.org/officeDocument/2006/relationships/hyperlink" Target="http://www.sec.gov/cgi-bin/browse-edgar?action=getcompany&amp;CIK=0000038264"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hyperlink" Target="http://www.sec.gov/cgi-bin/browse-edgar?action=getcompany&amp;CIK=0001813689" TargetMode="External"/><Relationship Id="rId7" Type="http://schemas.openxmlformats.org/officeDocument/2006/relationships/hyperlink" Target="http://www.sec.gov/cgi-bin/browse-edgar?action=getcompany&amp;CIK=0002111693" TargetMode="External"/><Relationship Id="rId8" Type="http://schemas.openxmlformats.org/officeDocument/2006/relationships/hyperlink" Target="http://www.sec.gov/cgi-bin/browse-edgar?action=getcompany&amp;CIK=0002070011" TargetMode="External"/><Relationship Id="rId9" Type="http://schemas.openxmlformats.org/officeDocument/2006/relationships/hyperlink" Target="http://www.sec.gov/cgi-bin/browse-edgar?action=getcompany&amp;CIK=0001859392" TargetMode="External"/><Relationship Id="rId10" Type="http://schemas.openxmlformats.org/officeDocument/2006/relationships/hyperlink" Target="http://www.sec.gov/cgi-bin/browse-edgar?action=getcompany&amp;CIK=0001912562" TargetMode="External"/><Relationship Id="rId11" Type="http://schemas.openxmlformats.org/officeDocument/2006/relationships/hyperlink" Target="http://www.sec.gov/cgi-bin/browse-edgar?action=getcompany&amp;CIK=0001380615"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1509</Words>
  <Characters>8039</Characters>
  <CharactersWithSpaces>9384</CharactersWithSpaces>
  <Paragraphs>184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